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4A" w:rsidRPr="00E54C3D" w:rsidRDefault="00177A4A" w:rsidP="00177A4A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4C3D">
        <w:rPr>
          <w:rFonts w:ascii="Cambria" w:hAnsi="Cambria" w:cstheme="minorHAnsi"/>
          <w:b/>
          <w:bCs/>
          <w:sz w:val="24"/>
          <w:szCs w:val="24"/>
        </w:rPr>
        <w:t xml:space="preserve">Załącznik Nr </w:t>
      </w:r>
      <w:r>
        <w:rPr>
          <w:rFonts w:ascii="Cambria" w:hAnsi="Cambria" w:cstheme="minorHAnsi"/>
          <w:b/>
          <w:bCs/>
          <w:sz w:val="24"/>
          <w:szCs w:val="24"/>
        </w:rPr>
        <w:t>10</w:t>
      </w:r>
      <w:r w:rsidRPr="00E54C3D">
        <w:rPr>
          <w:rFonts w:ascii="Cambria" w:hAnsi="Cambria" w:cstheme="minorHAnsi"/>
          <w:b/>
          <w:bCs/>
          <w:sz w:val="24"/>
          <w:szCs w:val="24"/>
        </w:rPr>
        <w:t xml:space="preserve"> do SWZ</w:t>
      </w:r>
    </w:p>
    <w:p w:rsidR="00177A4A" w:rsidRPr="00E54C3D" w:rsidRDefault="00177A4A" w:rsidP="00177A4A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theme="minorHAnsi"/>
          <w:b/>
          <w:bCs/>
        </w:rPr>
      </w:pPr>
      <w:r w:rsidRPr="00E54C3D">
        <w:rPr>
          <w:rFonts w:ascii="Cambria" w:hAnsi="Cambria" w:cstheme="minorHAnsi"/>
        </w:rPr>
        <w:t xml:space="preserve">Minimalne parametry </w:t>
      </w:r>
      <w:r w:rsidR="00F60CD3">
        <w:rPr>
          <w:rFonts w:ascii="Cambria" w:hAnsi="Cambria" w:cstheme="minorHAnsi"/>
        </w:rPr>
        <w:t>urządzeń do potwierdzenia kartami katalogowymi</w:t>
      </w:r>
    </w:p>
    <w:p w:rsidR="00CD26C4" w:rsidRPr="00F60CD3" w:rsidRDefault="00F60CD3" w:rsidP="00F60CD3">
      <w:pPr>
        <w:tabs>
          <w:tab w:val="left" w:pos="567"/>
        </w:tabs>
        <w:jc w:val="center"/>
        <w:rPr>
          <w:rFonts w:ascii="Cambria" w:hAnsi="Cambria"/>
          <w:b/>
          <w:bCs/>
          <w:color w:val="000000"/>
        </w:rPr>
      </w:pPr>
      <w:bookmarkStart w:id="0" w:name="_Hlk105575704"/>
      <w:r w:rsidRPr="006B674B">
        <w:rPr>
          <w:rFonts w:ascii="Cambria" w:hAnsi="Cambria"/>
          <w:color w:val="000000"/>
        </w:rPr>
        <w:t>(Znak postępowania:</w:t>
      </w:r>
      <w:r w:rsidRPr="007A4EA6">
        <w:t xml:space="preserve"> </w:t>
      </w:r>
      <w:bookmarkStart w:id="1" w:name="_Hlk105574480"/>
      <w:r w:rsidR="007A2C26">
        <w:rPr>
          <w:rFonts w:ascii="Cambria" w:hAnsi="Cambria"/>
          <w:b/>
          <w:bCs/>
        </w:rPr>
        <w:t>RR.271.15</w:t>
      </w:r>
      <w:r w:rsidRPr="00891962">
        <w:rPr>
          <w:rFonts w:ascii="Cambria" w:hAnsi="Cambria"/>
          <w:b/>
          <w:bCs/>
        </w:rPr>
        <w:t>.2022</w:t>
      </w:r>
      <w:bookmarkEnd w:id="1"/>
      <w:r w:rsidRPr="00622B96">
        <w:rPr>
          <w:rFonts w:ascii="Cambria" w:hAnsi="Cambria"/>
          <w:color w:val="000000"/>
        </w:rPr>
        <w:t>)</w:t>
      </w:r>
      <w:bookmarkEnd w:id="0"/>
    </w:p>
    <w:p w:rsidR="00CD26C4" w:rsidRPr="00607446" w:rsidRDefault="00CD26C4" w:rsidP="00CE472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11B80" w:rsidRPr="00C9192C" w:rsidRDefault="0071420B" w:rsidP="00714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techniczne:</w:t>
      </w:r>
    </w:p>
    <w:p w:rsidR="00607446" w:rsidRPr="00607446" w:rsidRDefault="00607446" w:rsidP="006074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20B" w:rsidRPr="0071420B" w:rsidRDefault="0071420B" w:rsidP="0071420B">
      <w:pPr>
        <w:ind w:left="426"/>
        <w:jc w:val="both"/>
        <w:rPr>
          <w:rFonts w:ascii="Cambria" w:hAnsi="Cambria"/>
          <w:iCs/>
          <w:sz w:val="24"/>
          <w:szCs w:val="24"/>
          <w:u w:val="single"/>
        </w:rPr>
      </w:pPr>
      <w:r w:rsidRPr="0071420B">
        <w:rPr>
          <w:rFonts w:ascii="Cambria" w:hAnsi="Cambria"/>
          <w:iCs/>
          <w:sz w:val="24"/>
          <w:szCs w:val="24"/>
          <w:u w:val="single"/>
        </w:rPr>
        <w:t>Oprawy powinny posiadać następujące parametry: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Muszą posiadać znak CE,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Przy ustawieniu 0° w stosunku do podłoża, nie mogą emitować światła w górną przestrzeń zgodnie z Rozporządzeniem Komisji Europejskiej nr 245/2009 z dnia 180 marca 2009 (DZ Urzędowy UE z dnia 24.03.2009r.)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Muszą spełniać wymogi bezpieczeństwa fotobiologicznego lamp i systemów lampowych IEC 62471,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Muszą spełniać wymogi II klasy odporności,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Stopień szczelności oprawy nie może być mniejszy niż IP66,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Stopień odporności na uderzenia IK min. 09,</w:t>
      </w:r>
    </w:p>
    <w:p w:rsidR="0071420B" w:rsidRPr="000C344C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0C344C">
        <w:rPr>
          <w:rFonts w:ascii="Cambria" w:hAnsi="Cambria"/>
          <w:iCs/>
        </w:rPr>
        <w:t xml:space="preserve">Zakres temperatur pracy od </w:t>
      </w:r>
      <w:r w:rsidR="000C344C" w:rsidRPr="000C344C">
        <w:rPr>
          <w:rFonts w:ascii="Cambria" w:hAnsi="Cambria"/>
          <w:iCs/>
        </w:rPr>
        <w:t>-40°C do  min. +4</w:t>
      </w:r>
      <w:r w:rsidRPr="000C344C">
        <w:rPr>
          <w:rFonts w:ascii="Cambria" w:hAnsi="Cambria"/>
          <w:iCs/>
        </w:rPr>
        <w:t>0°C,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Współczynnik mocy cos fi przy mocy nominalnej większy od 0,9,</w:t>
      </w:r>
    </w:p>
    <w:p w:rsidR="0071420B" w:rsidRPr="0071420B" w:rsidRDefault="0071420B" w:rsidP="0071420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 xml:space="preserve">Oprawa powinna posiadać jeden z certyfikatów </w:t>
      </w:r>
      <w:r w:rsidR="000C344C" w:rsidRPr="000C344C">
        <w:rPr>
          <w:rFonts w:ascii="Cambria" w:hAnsi="Cambria"/>
          <w:iCs/>
        </w:rPr>
        <w:t>ENEC</w:t>
      </w:r>
    </w:p>
    <w:p w:rsidR="0071420B" w:rsidRPr="0071420B" w:rsidRDefault="0071420B" w:rsidP="0071420B">
      <w:pPr>
        <w:pStyle w:val="Akapitzlist"/>
        <w:spacing w:after="0" w:line="240" w:lineRule="auto"/>
        <w:ind w:left="786"/>
        <w:contextualSpacing w:val="0"/>
        <w:jc w:val="both"/>
        <w:rPr>
          <w:rFonts w:ascii="Cambria" w:hAnsi="Cambria"/>
          <w:iCs/>
        </w:rPr>
      </w:pPr>
    </w:p>
    <w:p w:rsidR="0071420B" w:rsidRPr="0071420B" w:rsidRDefault="0071420B" w:rsidP="0071420B">
      <w:pPr>
        <w:ind w:left="426"/>
        <w:jc w:val="both"/>
        <w:rPr>
          <w:rFonts w:ascii="Cambria" w:hAnsi="Cambria"/>
          <w:iCs/>
          <w:sz w:val="24"/>
          <w:szCs w:val="24"/>
          <w:u w:val="single"/>
        </w:rPr>
      </w:pPr>
      <w:r w:rsidRPr="0071420B">
        <w:rPr>
          <w:rFonts w:ascii="Cambria" w:hAnsi="Cambria"/>
          <w:iCs/>
          <w:sz w:val="24"/>
          <w:szCs w:val="24"/>
          <w:u w:val="single"/>
        </w:rPr>
        <w:t>Korpus oprawy:</w:t>
      </w:r>
    </w:p>
    <w:p w:rsidR="0071420B" w:rsidRPr="0071420B" w:rsidRDefault="0071420B" w:rsidP="0071420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Powinien być wykonany z odlewu aluminium,</w:t>
      </w:r>
    </w:p>
    <w:p w:rsidR="0071420B" w:rsidRPr="0071420B" w:rsidRDefault="0071420B" w:rsidP="0071420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Korpus powinien być zbudowany z osobnej komory zasilania i komory oświetlenia</w:t>
      </w:r>
    </w:p>
    <w:p w:rsidR="0071420B" w:rsidRPr="0071420B" w:rsidRDefault="0071420B" w:rsidP="0071420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Dostęp do komory zasilania musi odbywać się od góry ze względów montażowych, otwarcie komory zasilania musi uniemożliwiać samoczynne zamknięcie pokrywy,</w:t>
      </w:r>
    </w:p>
    <w:p w:rsidR="0071420B" w:rsidRPr="0071420B" w:rsidRDefault="0071420B" w:rsidP="0071420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Korpus powinien być malowany proszkowo,</w:t>
      </w:r>
    </w:p>
    <w:p w:rsidR="0071420B" w:rsidRPr="0071420B" w:rsidRDefault="0071420B" w:rsidP="0071420B">
      <w:pPr>
        <w:pStyle w:val="Akapitzlist"/>
        <w:spacing w:after="0" w:line="240" w:lineRule="auto"/>
        <w:ind w:left="786"/>
        <w:contextualSpacing w:val="0"/>
        <w:jc w:val="both"/>
        <w:rPr>
          <w:rFonts w:ascii="Cambria" w:hAnsi="Cambria"/>
          <w:iCs/>
        </w:rPr>
      </w:pPr>
    </w:p>
    <w:p w:rsidR="0071420B" w:rsidRPr="0071420B" w:rsidRDefault="0071420B" w:rsidP="0071420B">
      <w:pPr>
        <w:ind w:left="426"/>
        <w:jc w:val="both"/>
        <w:rPr>
          <w:rFonts w:ascii="Cambria" w:hAnsi="Cambria"/>
          <w:iCs/>
          <w:sz w:val="24"/>
          <w:szCs w:val="24"/>
          <w:u w:val="single"/>
        </w:rPr>
      </w:pPr>
      <w:r w:rsidRPr="0071420B">
        <w:rPr>
          <w:rFonts w:ascii="Cambria" w:hAnsi="Cambria"/>
          <w:iCs/>
          <w:sz w:val="24"/>
          <w:szCs w:val="24"/>
          <w:u w:val="single"/>
        </w:rPr>
        <w:t>Uchwyt montażowy:</w:t>
      </w:r>
    </w:p>
    <w:p w:rsidR="0071420B" w:rsidRPr="0071420B" w:rsidRDefault="0071420B" w:rsidP="0071420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Montaż opraw zarówno na wysięgniku jak i na słupie o średnicy 48-60 mm,</w:t>
      </w:r>
    </w:p>
    <w:p w:rsidR="0071420B" w:rsidRPr="0071420B" w:rsidRDefault="0071420B" w:rsidP="0071420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Regulacja kąta położenia w zakresie -15° do +15°,</w:t>
      </w:r>
    </w:p>
    <w:p w:rsidR="0071420B" w:rsidRPr="0071420B" w:rsidRDefault="0071420B" w:rsidP="0071420B">
      <w:pPr>
        <w:pStyle w:val="Akapitzlist"/>
        <w:spacing w:after="0" w:line="240" w:lineRule="auto"/>
        <w:ind w:left="786"/>
        <w:contextualSpacing w:val="0"/>
        <w:jc w:val="both"/>
        <w:rPr>
          <w:rFonts w:ascii="Cambria" w:hAnsi="Cambria"/>
          <w:iCs/>
        </w:rPr>
      </w:pPr>
    </w:p>
    <w:p w:rsidR="0071420B" w:rsidRPr="0071420B" w:rsidRDefault="0071420B" w:rsidP="0071420B">
      <w:pPr>
        <w:ind w:left="426"/>
        <w:jc w:val="both"/>
        <w:rPr>
          <w:rFonts w:ascii="Cambria" w:hAnsi="Cambria"/>
          <w:iCs/>
          <w:sz w:val="24"/>
          <w:szCs w:val="24"/>
          <w:u w:val="single"/>
        </w:rPr>
      </w:pPr>
      <w:r w:rsidRPr="0071420B">
        <w:rPr>
          <w:rFonts w:ascii="Cambria" w:hAnsi="Cambria"/>
          <w:iCs/>
          <w:sz w:val="24"/>
          <w:szCs w:val="24"/>
          <w:u w:val="single"/>
        </w:rPr>
        <w:t>Oprawy mają wyć wyposażone w panel LED o następujących cechach:</w:t>
      </w:r>
    </w:p>
    <w:p w:rsidR="0071420B" w:rsidRPr="0071420B" w:rsidRDefault="0071420B" w:rsidP="0071420B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Temperatura barwowa 4000K,</w:t>
      </w:r>
    </w:p>
    <w:p w:rsidR="0071420B" w:rsidRPr="0071420B" w:rsidRDefault="0071420B" w:rsidP="0071420B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Każda dioda w panelu LED musi być wyposażona w indywidualną soczewkę pozwalającą emitować światło równomiernie na całą oświetlaną przez oprawę powierzchnię,</w:t>
      </w:r>
    </w:p>
    <w:p w:rsidR="0071420B" w:rsidRPr="0071420B" w:rsidRDefault="0071420B" w:rsidP="0071420B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Optyki wykonane z wytrzymałych na UV materiałów (PMMA),</w:t>
      </w:r>
    </w:p>
    <w:p w:rsidR="0071420B" w:rsidRPr="0071420B" w:rsidRDefault="0071420B" w:rsidP="0071420B">
      <w:pPr>
        <w:pStyle w:val="Akapitzlist"/>
        <w:spacing w:after="0" w:line="240" w:lineRule="auto"/>
        <w:ind w:left="786"/>
        <w:contextualSpacing w:val="0"/>
        <w:jc w:val="both"/>
        <w:rPr>
          <w:rFonts w:ascii="Cambria" w:hAnsi="Cambria"/>
          <w:iCs/>
        </w:rPr>
      </w:pPr>
    </w:p>
    <w:p w:rsidR="0071420B" w:rsidRPr="0071420B" w:rsidRDefault="0071420B" w:rsidP="0071420B">
      <w:pPr>
        <w:ind w:left="426"/>
        <w:jc w:val="both"/>
        <w:rPr>
          <w:rFonts w:ascii="Cambria" w:hAnsi="Cambria"/>
          <w:iCs/>
          <w:sz w:val="24"/>
          <w:szCs w:val="24"/>
          <w:u w:val="single"/>
        </w:rPr>
      </w:pPr>
      <w:r w:rsidRPr="0071420B">
        <w:rPr>
          <w:rFonts w:ascii="Cambria" w:hAnsi="Cambria"/>
          <w:iCs/>
          <w:sz w:val="24"/>
          <w:szCs w:val="24"/>
          <w:u w:val="single"/>
        </w:rPr>
        <w:t>Oprawy mają być wyposażone w układ zasilający o następujących cechach:</w:t>
      </w:r>
    </w:p>
    <w:p w:rsidR="0071420B" w:rsidRPr="0071420B" w:rsidRDefault="0071420B" w:rsidP="0071420B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lastRenderedPageBreak/>
        <w:t>Układ zasilający ma posiadać trwałość nie gorszą niż zasilany z niego panel LED, na poziomie co najmniej L90 dla  100 000 godzin,</w:t>
      </w:r>
    </w:p>
    <w:p w:rsidR="0071420B" w:rsidRPr="0071420B" w:rsidRDefault="0071420B" w:rsidP="0071420B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Układ zasilający ma zabezpieczać źródło światła przed przepięciami o napięciu na poziomie 10kV,</w:t>
      </w:r>
    </w:p>
    <w:p w:rsidR="0071420B" w:rsidRPr="0071420B" w:rsidRDefault="0071420B" w:rsidP="0071420B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mbria" w:hAnsi="Cambria"/>
          <w:iCs/>
        </w:rPr>
      </w:pPr>
      <w:r w:rsidRPr="0071420B">
        <w:rPr>
          <w:rFonts w:ascii="Cambria" w:hAnsi="Cambria"/>
          <w:iCs/>
        </w:rPr>
        <w:t>Układ zasilający ma mieć możliwość zaprogramowania co najmniej 5-stopniowej autonomicznej redukcji mocy,</w:t>
      </w:r>
    </w:p>
    <w:p w:rsidR="0071420B" w:rsidRDefault="0071420B" w:rsidP="0071420B">
      <w:pPr>
        <w:jc w:val="both"/>
        <w:rPr>
          <w:rFonts w:ascii="Cambria" w:hAnsi="Cambria"/>
          <w:iCs/>
        </w:rPr>
      </w:pPr>
    </w:p>
    <w:p w:rsidR="00177A4A" w:rsidRPr="00607446" w:rsidRDefault="00177A4A" w:rsidP="00F60CD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77A4A" w:rsidRPr="00607446" w:rsidSect="00C9192C">
      <w:headerReference w:type="default" r:id="rId7"/>
      <w:footerReference w:type="default" r:id="rId8"/>
      <w:pgSz w:w="11906" w:h="16838"/>
      <w:pgMar w:top="1417" w:right="1417" w:bottom="1417" w:left="1417" w:header="0" w:footer="34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214F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5D0F" w16cex:dateUtc="2022-02-03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214F73" w16cid:durableId="25A65D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8E" w:rsidRDefault="00EF7B8E" w:rsidP="00E34A61">
      <w:pPr>
        <w:spacing w:after="0" w:line="240" w:lineRule="auto"/>
      </w:pPr>
      <w:r>
        <w:separator/>
      </w:r>
    </w:p>
  </w:endnote>
  <w:endnote w:type="continuationSeparator" w:id="0">
    <w:p w:rsidR="00EF7B8E" w:rsidRDefault="00EF7B8E" w:rsidP="00E3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81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A4A" w:rsidRPr="00EF6B28" w:rsidRDefault="00177A4A" w:rsidP="00177A4A">
        <w:pPr>
          <w:pStyle w:val="Stopka"/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</w:pPr>
        <w:r w:rsidRPr="000E5B1E">
          <w:rPr>
            <w:rFonts w:cstheme="minorHAnsi"/>
            <w:sz w:val="20"/>
            <w:szCs w:val="20"/>
            <w:bdr w:val="single" w:sz="4" w:space="0" w:color="auto"/>
          </w:rPr>
          <w:tab/>
        </w:r>
        <w:r w:rsidRPr="00EF6B28">
          <w:rPr>
            <w:rFonts w:ascii="Cambria" w:hAnsi="Cambria" w:cstheme="minorHAnsi"/>
            <w:sz w:val="20"/>
            <w:szCs w:val="20"/>
            <w:bdr w:val="single" w:sz="4" w:space="0" w:color="auto"/>
          </w:rPr>
          <w:t xml:space="preserve">Załącznik Nr </w:t>
        </w:r>
        <w:r>
          <w:rPr>
            <w:rFonts w:ascii="Cambria" w:hAnsi="Cambria" w:cstheme="minorHAnsi"/>
            <w:sz w:val="20"/>
            <w:szCs w:val="20"/>
            <w:bdr w:val="single" w:sz="4" w:space="0" w:color="auto"/>
          </w:rPr>
          <w:t>10</w:t>
        </w:r>
        <w:r w:rsidRPr="00EF6B28">
          <w:rPr>
            <w:rFonts w:ascii="Cambria" w:hAnsi="Cambria" w:cstheme="minorHAnsi"/>
            <w:sz w:val="20"/>
            <w:szCs w:val="20"/>
            <w:bdr w:val="single" w:sz="4" w:space="0" w:color="auto"/>
          </w:rPr>
          <w:t xml:space="preserve"> do SWZ – Minimalne parametry </w:t>
        </w:r>
        <w:r>
          <w:rPr>
            <w:rFonts w:ascii="Cambria" w:hAnsi="Cambria" w:cstheme="minorHAnsi"/>
            <w:sz w:val="20"/>
            <w:szCs w:val="20"/>
            <w:bdr w:val="single" w:sz="4" w:space="0" w:color="auto"/>
          </w:rPr>
          <w:t>opraw</w:t>
        </w:r>
        <w:r w:rsidRPr="00EF6B28">
          <w:rPr>
            <w:rFonts w:ascii="Cambria" w:hAnsi="Cambria" w:cstheme="minorHAnsi"/>
            <w:sz w:val="20"/>
            <w:szCs w:val="20"/>
            <w:bdr w:val="single" w:sz="4" w:space="0" w:color="auto"/>
          </w:rPr>
          <w:tab/>
          <w:t xml:space="preserve">Strona </w:t>
        </w:r>
        <w:r w:rsidR="00410A35"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fldChar w:fldCharType="begin"/>
        </w:r>
        <w:r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instrText>PAGE</w:instrText>
        </w:r>
        <w:r w:rsidR="00410A35"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fldChar w:fldCharType="separate"/>
        </w:r>
        <w:r w:rsidR="000C344C">
          <w:rPr>
            <w:rFonts w:ascii="Cambria" w:hAnsi="Cambria" w:cstheme="minorHAnsi"/>
            <w:b/>
            <w:noProof/>
            <w:sz w:val="20"/>
            <w:szCs w:val="20"/>
            <w:bdr w:val="single" w:sz="4" w:space="0" w:color="auto"/>
          </w:rPr>
          <w:t>1</w:t>
        </w:r>
        <w:r w:rsidR="00410A35"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fldChar w:fldCharType="end"/>
        </w:r>
        <w:r w:rsidRPr="00EF6B28">
          <w:rPr>
            <w:rFonts w:ascii="Cambria" w:hAnsi="Cambria" w:cstheme="minorHAnsi"/>
            <w:sz w:val="20"/>
            <w:szCs w:val="20"/>
            <w:bdr w:val="single" w:sz="4" w:space="0" w:color="auto"/>
          </w:rPr>
          <w:t xml:space="preserve"> z </w:t>
        </w:r>
        <w:r w:rsidR="00410A35"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fldChar w:fldCharType="begin"/>
        </w:r>
        <w:r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instrText>NUMPAGES</w:instrText>
        </w:r>
        <w:r w:rsidR="00410A35"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fldChar w:fldCharType="separate"/>
        </w:r>
        <w:r w:rsidR="000C344C">
          <w:rPr>
            <w:rFonts w:ascii="Cambria" w:hAnsi="Cambria" w:cstheme="minorHAnsi"/>
            <w:b/>
            <w:noProof/>
            <w:sz w:val="20"/>
            <w:szCs w:val="20"/>
            <w:bdr w:val="single" w:sz="4" w:space="0" w:color="auto"/>
          </w:rPr>
          <w:t>2</w:t>
        </w:r>
        <w:r w:rsidR="00410A35" w:rsidRPr="00EF6B28">
          <w:rPr>
            <w:rFonts w:ascii="Cambria" w:hAnsi="Cambria" w:cstheme="minorHAnsi"/>
            <w:b/>
            <w:sz w:val="20"/>
            <w:szCs w:val="20"/>
            <w:bdr w:val="single" w:sz="4" w:space="0" w:color="auto"/>
          </w:rPr>
          <w:fldChar w:fldCharType="end"/>
        </w:r>
      </w:p>
      <w:p w:rsidR="00177A4A" w:rsidRPr="000E5B1E" w:rsidRDefault="00177A4A" w:rsidP="00177A4A">
        <w:pPr>
          <w:pStyle w:val="Stopka"/>
          <w:rPr>
            <w:rFonts w:cstheme="minorHAnsi"/>
            <w:b/>
            <w:sz w:val="20"/>
            <w:szCs w:val="20"/>
            <w:bdr w:val="single" w:sz="4" w:space="0" w:color="auto"/>
          </w:rPr>
        </w:pPr>
      </w:p>
      <w:p w:rsidR="00177A4A" w:rsidRPr="000E5B1E" w:rsidRDefault="00177A4A" w:rsidP="00177A4A">
        <w:pPr>
          <w:pStyle w:val="Stopka"/>
          <w:rPr>
            <w:rFonts w:cstheme="minorHAnsi"/>
            <w:b/>
            <w:sz w:val="20"/>
            <w:szCs w:val="20"/>
            <w:bdr w:val="single" w:sz="4" w:space="0" w:color="auto"/>
          </w:rPr>
        </w:pPr>
      </w:p>
      <w:p w:rsidR="00E34A61" w:rsidRDefault="00410A35">
        <w:pPr>
          <w:pStyle w:val="Stopka"/>
          <w:jc w:val="right"/>
        </w:pPr>
        <w:r>
          <w:fldChar w:fldCharType="begin"/>
        </w:r>
        <w:r w:rsidR="00E34A61">
          <w:instrText xml:space="preserve"> PAGE   \* MERGEFORMAT </w:instrText>
        </w:r>
        <w:r>
          <w:fldChar w:fldCharType="separate"/>
        </w:r>
        <w:r w:rsidR="000C3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A61" w:rsidRDefault="00E34A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8E" w:rsidRDefault="00EF7B8E" w:rsidP="00E34A61">
      <w:pPr>
        <w:spacing w:after="0" w:line="240" w:lineRule="auto"/>
      </w:pPr>
      <w:r>
        <w:separator/>
      </w:r>
    </w:p>
  </w:footnote>
  <w:footnote w:type="continuationSeparator" w:id="0">
    <w:p w:rsidR="00EF7B8E" w:rsidRDefault="00EF7B8E" w:rsidP="00E3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4A" w:rsidRPr="00410530" w:rsidRDefault="00177A4A" w:rsidP="00177A4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177A4A" w:rsidRDefault="00F60CD3" w:rsidP="00177A4A">
    <w:pPr>
      <w:pStyle w:val="Nagwek"/>
    </w:pPr>
    <w:r w:rsidRPr="00F60CD3">
      <w:rPr>
        <w:noProof/>
        <w:lang w:eastAsia="pl-PL"/>
      </w:rPr>
      <w:drawing>
        <wp:inline distT="0" distB="0" distL="0" distR="0">
          <wp:extent cx="5760720" cy="1153795"/>
          <wp:effectExtent l="1905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0CD3" w:rsidRDefault="00F60CD3" w:rsidP="00F60CD3">
    <w:pPr>
      <w:spacing w:after="0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F60CD3" w:rsidRDefault="00F60CD3" w:rsidP="00F60CD3">
    <w:pPr>
      <w:spacing w:after="0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F60CD3" w:rsidRDefault="00F60CD3" w:rsidP="00177A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3B3"/>
    <w:multiLevelType w:val="hybridMultilevel"/>
    <w:tmpl w:val="B498DB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DE647D"/>
    <w:multiLevelType w:val="hybridMultilevel"/>
    <w:tmpl w:val="4B103A8A"/>
    <w:lvl w:ilvl="0" w:tplc="9020C7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263D56"/>
    <w:multiLevelType w:val="hybridMultilevel"/>
    <w:tmpl w:val="E1DC3F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881725"/>
    <w:multiLevelType w:val="hybridMultilevel"/>
    <w:tmpl w:val="257C8D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0C74A0"/>
    <w:multiLevelType w:val="hybridMultilevel"/>
    <w:tmpl w:val="82BA9294"/>
    <w:lvl w:ilvl="0" w:tplc="04150011">
      <w:start w:val="1"/>
      <w:numFmt w:val="decimal"/>
      <w:lvlText w:val="%1)"/>
      <w:lvlJc w:val="left"/>
      <w:pPr>
        <w:ind w:left="1023" w:hanging="360"/>
      </w:pPr>
      <w:rPr>
        <w:rFonts w:hint="default"/>
        <w:color w:val="231F20"/>
        <w:spacing w:val="1"/>
        <w:w w:val="99"/>
        <w:sz w:val="20"/>
        <w:szCs w:val="20"/>
      </w:rPr>
    </w:lvl>
    <w:lvl w:ilvl="1" w:tplc="B2BA348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3A30C7BA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3" w:tplc="CC20955C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605AD6BC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A306A360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1688B204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E3A24602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3050E102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5">
    <w:nsid w:val="41BE5AE8"/>
    <w:multiLevelType w:val="hybridMultilevel"/>
    <w:tmpl w:val="E1DC3F0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A1567B"/>
    <w:multiLevelType w:val="hybridMultilevel"/>
    <w:tmpl w:val="2C56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9546B"/>
    <w:multiLevelType w:val="hybridMultilevel"/>
    <w:tmpl w:val="82BA9294"/>
    <w:lvl w:ilvl="0" w:tplc="04150011">
      <w:start w:val="1"/>
      <w:numFmt w:val="decimal"/>
      <w:lvlText w:val="%1)"/>
      <w:lvlJc w:val="left"/>
      <w:pPr>
        <w:ind w:left="1023" w:hanging="360"/>
      </w:pPr>
      <w:rPr>
        <w:rFonts w:hint="default"/>
        <w:color w:val="231F20"/>
        <w:spacing w:val="1"/>
        <w:w w:val="99"/>
        <w:sz w:val="20"/>
        <w:szCs w:val="20"/>
      </w:rPr>
    </w:lvl>
    <w:lvl w:ilvl="1" w:tplc="B2BA348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3A30C7BA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3" w:tplc="CC20955C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605AD6BC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A306A360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1688B204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E3A24602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3050E102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8">
    <w:nsid w:val="52792D18"/>
    <w:multiLevelType w:val="multilevel"/>
    <w:tmpl w:val="B25858A0"/>
    <w:lvl w:ilvl="0">
      <w:start w:val="1"/>
      <w:numFmt w:val="decimal"/>
      <w:pStyle w:val="Nagwek2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pStyle w:val="Nagwek3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56EB46A2"/>
    <w:multiLevelType w:val="hybridMultilevel"/>
    <w:tmpl w:val="5A8C0008"/>
    <w:lvl w:ilvl="0" w:tplc="A0543E4E">
      <w:start w:val="1"/>
      <w:numFmt w:val="decimal"/>
      <w:lvlText w:val="%1)"/>
      <w:lvlJc w:val="left"/>
      <w:pPr>
        <w:ind w:left="1023" w:hanging="360"/>
      </w:pPr>
      <w:rPr>
        <w:rFonts w:hint="default"/>
        <w:strike w:val="0"/>
        <w:color w:val="231F20"/>
        <w:spacing w:val="1"/>
        <w:w w:val="99"/>
        <w:sz w:val="24"/>
        <w:szCs w:val="20"/>
      </w:rPr>
    </w:lvl>
    <w:lvl w:ilvl="1" w:tplc="B2BA348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3A30C7BA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3" w:tplc="CC20955C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605AD6BC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A306A360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1688B204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E3A24602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3050E102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0">
    <w:nsid w:val="62A061B9"/>
    <w:multiLevelType w:val="hybridMultilevel"/>
    <w:tmpl w:val="1BF6236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602DE3"/>
    <w:multiLevelType w:val="hybridMultilevel"/>
    <w:tmpl w:val="E9F2AEB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F33020"/>
    <w:multiLevelType w:val="hybridMultilevel"/>
    <w:tmpl w:val="766A1AF2"/>
    <w:lvl w:ilvl="0" w:tplc="214A61B4">
      <w:start w:val="1"/>
      <w:numFmt w:val="decimal"/>
      <w:lvlText w:val="%1)"/>
      <w:lvlJc w:val="left"/>
      <w:pPr>
        <w:ind w:left="1023" w:hanging="360"/>
      </w:pPr>
      <w:rPr>
        <w:rFonts w:hint="default"/>
        <w:color w:val="231F20"/>
        <w:spacing w:val="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F6A80"/>
    <w:multiLevelType w:val="hybridMultilevel"/>
    <w:tmpl w:val="0922992C"/>
    <w:lvl w:ilvl="0" w:tplc="AE625480">
      <w:start w:val="1"/>
      <w:numFmt w:val="bullet"/>
      <w:lvlText w:val=""/>
      <w:lvlJc w:val="left"/>
      <w:pPr>
        <w:ind w:left="1023" w:hanging="360"/>
      </w:pPr>
      <w:rPr>
        <w:rFonts w:ascii="Wingdings" w:eastAsia="Wingdings" w:hAnsi="Wingdings" w:hint="default"/>
        <w:color w:val="231F20"/>
        <w:w w:val="99"/>
        <w:sz w:val="20"/>
        <w:szCs w:val="20"/>
      </w:rPr>
    </w:lvl>
    <w:lvl w:ilvl="1" w:tplc="3A7ACCA4">
      <w:start w:val="1"/>
      <w:numFmt w:val="bullet"/>
      <w:lvlText w:val="-"/>
      <w:lvlJc w:val="left"/>
      <w:pPr>
        <w:ind w:left="1129" w:hanging="118"/>
      </w:pPr>
      <w:rPr>
        <w:rFonts w:ascii="Book Antiqua" w:eastAsia="Book Antiqua" w:hAnsi="Book Antiqua" w:hint="default"/>
        <w:color w:val="231F20"/>
        <w:w w:val="99"/>
        <w:sz w:val="20"/>
        <w:szCs w:val="20"/>
      </w:rPr>
    </w:lvl>
    <w:lvl w:ilvl="2" w:tplc="5516A6F8">
      <w:start w:val="1"/>
      <w:numFmt w:val="bullet"/>
      <w:lvlText w:val="•"/>
      <w:lvlJc w:val="left"/>
      <w:pPr>
        <w:ind w:left="1129" w:hanging="118"/>
      </w:pPr>
      <w:rPr>
        <w:rFonts w:hint="default"/>
      </w:rPr>
    </w:lvl>
    <w:lvl w:ilvl="3" w:tplc="E9168DF2">
      <w:start w:val="1"/>
      <w:numFmt w:val="bullet"/>
      <w:lvlText w:val="•"/>
      <w:lvlJc w:val="left"/>
      <w:pPr>
        <w:ind w:left="2137" w:hanging="118"/>
      </w:pPr>
      <w:rPr>
        <w:rFonts w:hint="default"/>
      </w:rPr>
    </w:lvl>
    <w:lvl w:ilvl="4" w:tplc="F5DCAC26">
      <w:start w:val="1"/>
      <w:numFmt w:val="bullet"/>
      <w:lvlText w:val="•"/>
      <w:lvlJc w:val="left"/>
      <w:pPr>
        <w:ind w:left="3146" w:hanging="118"/>
      </w:pPr>
      <w:rPr>
        <w:rFonts w:hint="default"/>
      </w:rPr>
    </w:lvl>
    <w:lvl w:ilvl="5" w:tplc="AB6A77EA">
      <w:start w:val="1"/>
      <w:numFmt w:val="bullet"/>
      <w:lvlText w:val="•"/>
      <w:lvlJc w:val="left"/>
      <w:pPr>
        <w:ind w:left="4155" w:hanging="118"/>
      </w:pPr>
      <w:rPr>
        <w:rFonts w:hint="default"/>
      </w:rPr>
    </w:lvl>
    <w:lvl w:ilvl="6" w:tplc="B286400E">
      <w:start w:val="1"/>
      <w:numFmt w:val="bullet"/>
      <w:lvlText w:val="•"/>
      <w:lvlJc w:val="left"/>
      <w:pPr>
        <w:ind w:left="5164" w:hanging="118"/>
      </w:pPr>
      <w:rPr>
        <w:rFonts w:hint="default"/>
      </w:rPr>
    </w:lvl>
    <w:lvl w:ilvl="7" w:tplc="E970164E">
      <w:start w:val="1"/>
      <w:numFmt w:val="bullet"/>
      <w:lvlText w:val="•"/>
      <w:lvlJc w:val="left"/>
      <w:pPr>
        <w:ind w:left="6173" w:hanging="118"/>
      </w:pPr>
      <w:rPr>
        <w:rFonts w:hint="default"/>
      </w:rPr>
    </w:lvl>
    <w:lvl w:ilvl="8" w:tplc="FE6E45E0">
      <w:start w:val="1"/>
      <w:numFmt w:val="bullet"/>
      <w:lvlText w:val="•"/>
      <w:lvlJc w:val="left"/>
      <w:pPr>
        <w:ind w:left="7182" w:hanging="118"/>
      </w:pPr>
      <w:rPr>
        <w:rFonts w:hint="default"/>
      </w:rPr>
    </w:lvl>
  </w:abstractNum>
  <w:abstractNum w:abstractNumId="14">
    <w:nsid w:val="69F6407D"/>
    <w:multiLevelType w:val="hybridMultilevel"/>
    <w:tmpl w:val="766A1AF2"/>
    <w:lvl w:ilvl="0" w:tplc="214A61B4">
      <w:start w:val="1"/>
      <w:numFmt w:val="decimal"/>
      <w:lvlText w:val="%1)"/>
      <w:lvlJc w:val="left"/>
      <w:pPr>
        <w:ind w:left="1023" w:hanging="360"/>
      </w:pPr>
      <w:rPr>
        <w:rFonts w:hint="default"/>
        <w:color w:val="231F20"/>
        <w:spacing w:val="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5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Słowikowski">
    <w15:presenceInfo w15:providerId="AD" w15:userId="S::robert@krzysztofpuchacz.com.pl::6d996951-9110-42d4-8c54-a0e5701161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9FA"/>
    <w:rsid w:val="000C344C"/>
    <w:rsid w:val="001330B9"/>
    <w:rsid w:val="00177A4A"/>
    <w:rsid w:val="00184978"/>
    <w:rsid w:val="001B7F26"/>
    <w:rsid w:val="001D0678"/>
    <w:rsid w:val="0023638C"/>
    <w:rsid w:val="0031356F"/>
    <w:rsid w:val="00330868"/>
    <w:rsid w:val="00365D99"/>
    <w:rsid w:val="003671D7"/>
    <w:rsid w:val="003765C9"/>
    <w:rsid w:val="003A026B"/>
    <w:rsid w:val="003B1AD4"/>
    <w:rsid w:val="003C4679"/>
    <w:rsid w:val="003E1EAE"/>
    <w:rsid w:val="00410A35"/>
    <w:rsid w:val="00414983"/>
    <w:rsid w:val="004A2286"/>
    <w:rsid w:val="004D39FA"/>
    <w:rsid w:val="004D7245"/>
    <w:rsid w:val="0058794C"/>
    <w:rsid w:val="00607446"/>
    <w:rsid w:val="00655C9F"/>
    <w:rsid w:val="00666367"/>
    <w:rsid w:val="006E1D3E"/>
    <w:rsid w:val="006E2982"/>
    <w:rsid w:val="00704366"/>
    <w:rsid w:val="0071420B"/>
    <w:rsid w:val="007A2C26"/>
    <w:rsid w:val="007B3B66"/>
    <w:rsid w:val="0081640A"/>
    <w:rsid w:val="00866D8D"/>
    <w:rsid w:val="0087331E"/>
    <w:rsid w:val="008B647E"/>
    <w:rsid w:val="009112B7"/>
    <w:rsid w:val="009E0E06"/>
    <w:rsid w:val="009F76FE"/>
    <w:rsid w:val="00A73BA0"/>
    <w:rsid w:val="00AA20AE"/>
    <w:rsid w:val="00B41124"/>
    <w:rsid w:val="00BA1EFD"/>
    <w:rsid w:val="00BA75B4"/>
    <w:rsid w:val="00C9192C"/>
    <w:rsid w:val="00CD0325"/>
    <w:rsid w:val="00CD26C4"/>
    <w:rsid w:val="00CE472A"/>
    <w:rsid w:val="00CE518B"/>
    <w:rsid w:val="00E34A61"/>
    <w:rsid w:val="00E34CBB"/>
    <w:rsid w:val="00E7103F"/>
    <w:rsid w:val="00EF7B8E"/>
    <w:rsid w:val="00F11B80"/>
    <w:rsid w:val="00F14A4B"/>
    <w:rsid w:val="00F15C1E"/>
    <w:rsid w:val="00F60CD3"/>
    <w:rsid w:val="00FA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26B"/>
  </w:style>
  <w:style w:type="paragraph" w:styleId="Nagwek2">
    <w:name w:val="heading 2"/>
    <w:basedOn w:val="Normalny"/>
    <w:next w:val="Normalny"/>
    <w:link w:val="Nagwek2Znak"/>
    <w:qFormat/>
    <w:rsid w:val="00607446"/>
    <w:pPr>
      <w:numPr>
        <w:numId w:val="8"/>
      </w:numPr>
      <w:suppressAutoHyphens/>
      <w:spacing w:before="120" w:after="0" w:line="240" w:lineRule="auto"/>
      <w:outlineLvl w:val="1"/>
    </w:pPr>
    <w:rPr>
      <w:rFonts w:ascii="Tahoma" w:eastAsia="Times New Roman" w:hAnsi="Tahoma" w:cs="Tahoma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07446"/>
    <w:pPr>
      <w:numPr>
        <w:ilvl w:val="1"/>
        <w:numId w:val="8"/>
      </w:numPr>
      <w:suppressAutoHyphens/>
      <w:spacing w:before="240" w:after="240" w:line="240" w:lineRule="auto"/>
      <w:outlineLvl w:val="2"/>
    </w:pPr>
    <w:rPr>
      <w:rFonts w:ascii="Tahoma" w:eastAsia="Times New Roman" w:hAnsi="Tahoma" w:cs="Tahoma"/>
      <w:b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CW_Lista"/>
    <w:basedOn w:val="Normalny"/>
    <w:link w:val="AkapitzlistZnak"/>
    <w:uiPriority w:val="99"/>
    <w:qFormat/>
    <w:rsid w:val="004D39F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E47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7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locked/>
    <w:rsid w:val="00655C9F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3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34A61"/>
  </w:style>
  <w:style w:type="paragraph" w:styleId="Stopka">
    <w:name w:val="footer"/>
    <w:basedOn w:val="Normalny"/>
    <w:link w:val="StopkaZnak"/>
    <w:uiPriority w:val="99"/>
    <w:unhideWhenUsed/>
    <w:rsid w:val="00E3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61"/>
  </w:style>
  <w:style w:type="paragraph" w:styleId="Tekstdymka">
    <w:name w:val="Balloon Text"/>
    <w:basedOn w:val="Normalny"/>
    <w:link w:val="TekstdymkaZnak"/>
    <w:uiPriority w:val="99"/>
    <w:semiHidden/>
    <w:unhideWhenUsed/>
    <w:rsid w:val="003B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AD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07446"/>
    <w:rPr>
      <w:rFonts w:ascii="Tahoma" w:eastAsia="Times New Roman" w:hAnsi="Tahoma" w:cs="Tahoma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07446"/>
    <w:rPr>
      <w:rFonts w:ascii="Tahoma" w:eastAsia="Times New Roman" w:hAnsi="Tahoma" w:cs="Tahoma"/>
      <w:b/>
      <w:sz w:val="24"/>
      <w:lang w:eastAsia="ar-SA"/>
    </w:rPr>
  </w:style>
  <w:style w:type="paragraph" w:styleId="Poprawka">
    <w:name w:val="Revision"/>
    <w:hidden/>
    <w:uiPriority w:val="99"/>
    <w:semiHidden/>
    <w:rsid w:val="00177A4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177A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77A4A"/>
    <w:pPr>
      <w:spacing w:after="160"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77A4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A4A"/>
    <w:pPr>
      <w:spacing w:after="200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A4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abartoszczyk</cp:lastModifiedBy>
  <cp:revision>4</cp:revision>
  <cp:lastPrinted>2022-01-09T20:56:00Z</cp:lastPrinted>
  <dcterms:created xsi:type="dcterms:W3CDTF">2022-08-05T11:33:00Z</dcterms:created>
  <dcterms:modified xsi:type="dcterms:W3CDTF">2022-08-05T11:45:00Z</dcterms:modified>
</cp:coreProperties>
</file>